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26"/>
      </w:tblGrid>
      <w:tr w:rsidR="006579D0" w14:paraId="6F471D7A" w14:textId="77777777" w:rsidTr="006579D0">
        <w:trPr>
          <w:trHeight w:val="1398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468FC64A" w14:textId="77777777" w:rsidR="006579D0" w:rsidRDefault="006579D0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noProof/>
                <w:kern w:val="0"/>
                <w:sz w:val="8"/>
                <w:szCs w:val="8"/>
                <w:lang w:eastAsia="tr-TR"/>
              </w:rPr>
            </w:pPr>
            <w:bookmarkStart w:id="0" w:name="_GoBack"/>
            <w:bookmarkEnd w:id="0"/>
          </w:p>
          <w:p w14:paraId="14B6E8D7" w14:textId="488857D3" w:rsidR="006579D0" w:rsidRDefault="006579D0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76A2392C" wp14:editId="6A2A800B">
                  <wp:extent cx="1257300" cy="914400"/>
                  <wp:effectExtent l="0" t="0" r="0" b="0"/>
                  <wp:docPr id="1656356988" name="Resim 2" descr="logo, metin, simge, sembol, yazı tip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356988" name="Resim 2" descr="logo, metin, simge, sembol, yazı tipi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FFF"/>
          </w:tcPr>
          <w:p w14:paraId="480F3F6B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14:paraId="0C00D85F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T.C.</w:t>
            </w:r>
          </w:p>
          <w:p w14:paraId="17796897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ERCİYES ÜNİVERSİTESİ</w:t>
            </w:r>
          </w:p>
          <w:p w14:paraId="27AE258D" w14:textId="77777777" w:rsidR="006579D0" w:rsidRDefault="006579D0">
            <w:pPr>
              <w:spacing w:after="0" w:line="240" w:lineRule="auto"/>
              <w:ind w:right="-22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REKTÖRLÜK GÜZEL SANATLAR BÖLÜMÜ</w:t>
            </w:r>
          </w:p>
          <w:p w14:paraId="5EE34AA4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>DERS İZLENCESİ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50B36D2A" w14:textId="77777777" w:rsidR="006579D0" w:rsidRDefault="006579D0">
            <w:pPr>
              <w:spacing w:after="0" w:line="240" w:lineRule="auto"/>
              <w:jc w:val="center"/>
              <w:rPr>
                <w:b/>
                <w:noProof/>
                <w:kern w:val="0"/>
                <w:sz w:val="12"/>
                <w:szCs w:val="12"/>
                <w:lang w:eastAsia="tr-TR"/>
              </w:rPr>
            </w:pPr>
          </w:p>
          <w:p w14:paraId="0E6FBA34" w14:textId="5005AD8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487834D6" wp14:editId="5F480D13">
                  <wp:extent cx="819150" cy="819150"/>
                  <wp:effectExtent l="0" t="0" r="0" b="0"/>
                  <wp:docPr id="704492841" name="Resim 1" descr="logo, yazı tipi, ticari marka, 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92841" name="Resim 1" descr="logo, yazı tipi, ticari marka, meti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2C131" w14:textId="77777777" w:rsidR="006579D0" w:rsidRDefault="006579D0" w:rsidP="006579D0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774"/>
        <w:gridCol w:w="893"/>
        <w:gridCol w:w="222"/>
        <w:gridCol w:w="1175"/>
        <w:gridCol w:w="1497"/>
        <w:gridCol w:w="839"/>
        <w:gridCol w:w="987"/>
        <w:gridCol w:w="1951"/>
        <w:gridCol w:w="1971"/>
      </w:tblGrid>
      <w:tr w:rsidR="006579D0" w14:paraId="2E01B0CB" w14:textId="77777777" w:rsidTr="006579D0"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19FA2F9F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Tanımı</w:t>
            </w:r>
          </w:p>
        </w:tc>
      </w:tr>
      <w:tr w:rsidR="006579D0" w14:paraId="59B633D3" w14:textId="77777777" w:rsidTr="007F04CB">
        <w:tc>
          <w:tcPr>
            <w:tcW w:w="2354" w:type="dxa"/>
            <w:gridSpan w:val="4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E820E8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8420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14330DC" w14:textId="50729507" w:rsidR="006579D0" w:rsidRDefault="00A23290" w:rsidP="0000435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>GSB2</w:t>
            </w:r>
            <w:r w:rsidR="00F70D6E">
              <w:t>09</w:t>
            </w:r>
          </w:p>
        </w:tc>
      </w:tr>
      <w:tr w:rsidR="006579D0" w14:paraId="6C6396B1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EEFF91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Adı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4CF3652" w14:textId="71EF9699" w:rsidR="006579D0" w:rsidRDefault="00F70D6E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bCs/>
              </w:rPr>
              <w:t>Sinemada Ses ve Müzik</w:t>
            </w:r>
          </w:p>
        </w:tc>
      </w:tr>
      <w:tr w:rsidR="006579D0" w14:paraId="254C276F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398F944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Ön Koşul Dersleri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E9F6E02" w14:textId="07C0D56F" w:rsidR="006579D0" w:rsidRDefault="009A334E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>YOK</w:t>
            </w:r>
          </w:p>
        </w:tc>
      </w:tr>
      <w:tr w:rsidR="006579D0" w14:paraId="3CB77FFC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5918598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ABF01DE" w14:textId="3D332138" w:rsidR="006579D0" w:rsidRDefault="009A334E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>Türkçe</w:t>
            </w:r>
          </w:p>
        </w:tc>
      </w:tr>
      <w:tr w:rsidR="006579D0" w14:paraId="48261935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B5B452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Koordinatörü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3D39C75" w14:textId="2D7934DA" w:rsidR="006579D0" w:rsidRDefault="009A334E" w:rsidP="0000435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 xml:space="preserve">Öğretim Görevlisi </w:t>
            </w:r>
            <w:r w:rsidR="0000435D">
              <w:t>Şirvan Güneri</w:t>
            </w:r>
          </w:p>
        </w:tc>
      </w:tr>
      <w:tr w:rsidR="006579D0" w14:paraId="4AE1B0DF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8A1E4E3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 Veren (</w:t>
            </w:r>
            <w:proofErr w:type="spellStart"/>
            <w:r>
              <w:rPr>
                <w:kern w:val="0"/>
                <w:sz w:val="22"/>
                <w:szCs w:val="22"/>
              </w:rPr>
              <w:t>ler</w:t>
            </w:r>
            <w:proofErr w:type="spellEnd"/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5D6C21C" w14:textId="750D174D" w:rsidR="006579D0" w:rsidRDefault="009A334E" w:rsidP="0000435D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 xml:space="preserve">Öğretim Görevlisi </w:t>
            </w:r>
            <w:r w:rsidR="0000435D">
              <w:t>Şirvan Güneri</w:t>
            </w:r>
          </w:p>
        </w:tc>
      </w:tr>
      <w:tr w:rsidR="006579D0" w14:paraId="6289CF88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4B28DD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Yardımcıları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16B7590" w14:textId="58545B52" w:rsidR="006579D0" w:rsidRDefault="0014249E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260F25">
              <w:t>YOK</w:t>
            </w:r>
          </w:p>
        </w:tc>
      </w:tr>
      <w:tr w:rsidR="006579D0" w14:paraId="070E29CC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BEB736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Amacı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2B78FA2" w14:textId="3F42CDEA" w:rsidR="006579D0" w:rsidRDefault="00F70D6E" w:rsidP="0090255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proofErr w:type="spellStart"/>
            <w:r>
              <w:rPr>
                <w:lang w:val="de-DE"/>
              </w:rPr>
              <w:t>Doğu-Batı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kültürlerinin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farkları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bu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farkların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müziğe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yansıması</w:t>
            </w:r>
            <w:proofErr w:type="spellEnd"/>
            <w:r>
              <w:rPr>
                <w:lang w:val="de-DE"/>
              </w:rPr>
              <w:t xml:space="preserve">. </w:t>
            </w:r>
            <w:proofErr w:type="spellStart"/>
            <w:r>
              <w:rPr>
                <w:lang w:val="de-DE"/>
              </w:rPr>
              <w:t>Evrensel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yerel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müzikal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anlayışların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ve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farklılıklarının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kavranması</w:t>
            </w:r>
            <w:proofErr w:type="spellEnd"/>
            <w:r>
              <w:rPr>
                <w:lang w:val="de-DE"/>
              </w:rPr>
              <w:t xml:space="preserve">. </w:t>
            </w:r>
            <w:r w:rsidR="00653E7C">
              <w:rPr>
                <w:lang w:val="de-DE"/>
              </w:rPr>
              <w:t xml:space="preserve">Salt </w:t>
            </w:r>
            <w:proofErr w:type="spellStart"/>
            <w:r w:rsidR="00653E7C">
              <w:rPr>
                <w:lang w:val="de-DE"/>
              </w:rPr>
              <w:t>müzik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ve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film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müziğinin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aynı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şeyler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olmadığının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altının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çizilmesi</w:t>
            </w:r>
            <w:proofErr w:type="spellEnd"/>
            <w:r w:rsidR="00653E7C">
              <w:rPr>
                <w:lang w:val="de-DE"/>
              </w:rPr>
              <w:t xml:space="preserve">. </w:t>
            </w:r>
            <w:proofErr w:type="spellStart"/>
            <w:r w:rsidR="00653E7C">
              <w:rPr>
                <w:lang w:val="de-DE"/>
              </w:rPr>
              <w:t>Bilinen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müzikal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formların</w:t>
            </w:r>
            <w:proofErr w:type="spellEnd"/>
            <w:r w:rsidR="00653E7C">
              <w:rPr>
                <w:lang w:val="de-DE"/>
              </w:rPr>
              <w:t xml:space="preserve"> “film </w:t>
            </w:r>
            <w:proofErr w:type="spellStart"/>
            <w:r w:rsidR="00653E7C">
              <w:rPr>
                <w:lang w:val="de-DE"/>
              </w:rPr>
              <w:t>müziği</w:t>
            </w:r>
            <w:proofErr w:type="spellEnd"/>
            <w:r w:rsidR="00653E7C">
              <w:rPr>
                <w:lang w:val="de-DE"/>
              </w:rPr>
              <w:t xml:space="preserve">“ </w:t>
            </w:r>
            <w:proofErr w:type="spellStart"/>
            <w:r w:rsidR="00653E7C">
              <w:rPr>
                <w:lang w:val="de-DE"/>
              </w:rPr>
              <w:t>olarak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algılanmaması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gerektiği</w:t>
            </w:r>
            <w:proofErr w:type="spellEnd"/>
            <w:r w:rsidR="00653E7C">
              <w:rPr>
                <w:lang w:val="de-DE"/>
              </w:rPr>
              <w:t xml:space="preserve">; film </w:t>
            </w:r>
            <w:proofErr w:type="spellStart"/>
            <w:r w:rsidR="00653E7C">
              <w:rPr>
                <w:lang w:val="de-DE"/>
              </w:rPr>
              <w:t>müziğinin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bütün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müzikal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formların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dışında</w:t>
            </w:r>
            <w:proofErr w:type="spellEnd"/>
            <w:r w:rsidR="00653E7C">
              <w:rPr>
                <w:lang w:val="de-DE"/>
              </w:rPr>
              <w:t xml:space="preserve"> -</w:t>
            </w:r>
            <w:proofErr w:type="spellStart"/>
            <w:r w:rsidR="00653E7C">
              <w:rPr>
                <w:lang w:val="de-DE"/>
              </w:rPr>
              <w:t>belki</w:t>
            </w:r>
            <w:proofErr w:type="spellEnd"/>
            <w:r w:rsidR="00653E7C">
              <w:rPr>
                <w:lang w:val="de-DE"/>
              </w:rPr>
              <w:t xml:space="preserve"> de „</w:t>
            </w:r>
            <w:proofErr w:type="spellStart"/>
            <w:r w:rsidR="00653E7C">
              <w:rPr>
                <w:lang w:val="de-DE"/>
              </w:rPr>
              <w:t>müzikal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formsuzluk</w:t>
            </w:r>
            <w:proofErr w:type="spellEnd"/>
            <w:r w:rsidR="00653E7C">
              <w:rPr>
                <w:lang w:val="de-DE"/>
              </w:rPr>
              <w:t xml:space="preserve">“ </w:t>
            </w:r>
            <w:proofErr w:type="spellStart"/>
            <w:r w:rsidR="00653E7C">
              <w:rPr>
                <w:lang w:val="de-DE"/>
              </w:rPr>
              <w:t>diyebileceğimiz</w:t>
            </w:r>
            <w:proofErr w:type="spellEnd"/>
            <w:r w:rsidR="00653E7C">
              <w:rPr>
                <w:lang w:val="de-DE"/>
              </w:rPr>
              <w:t xml:space="preserve">- </w:t>
            </w:r>
            <w:proofErr w:type="spellStart"/>
            <w:r w:rsidR="00653E7C">
              <w:rPr>
                <w:lang w:val="de-DE"/>
              </w:rPr>
              <w:t>bir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yapıya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sahip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olduğunun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farkına</w:t>
            </w:r>
            <w:proofErr w:type="spellEnd"/>
            <w:r w:rsidR="00653E7C">
              <w:rPr>
                <w:lang w:val="de-DE"/>
              </w:rPr>
              <w:t xml:space="preserve"> </w:t>
            </w:r>
            <w:proofErr w:type="spellStart"/>
            <w:r w:rsidR="00653E7C">
              <w:rPr>
                <w:lang w:val="de-DE"/>
              </w:rPr>
              <w:t>varılması</w:t>
            </w:r>
            <w:proofErr w:type="spellEnd"/>
            <w:r w:rsidR="00653E7C">
              <w:rPr>
                <w:lang w:val="de-DE"/>
              </w:rPr>
              <w:t>.</w:t>
            </w:r>
          </w:p>
        </w:tc>
      </w:tr>
      <w:tr w:rsidR="006579D0" w14:paraId="293625A8" w14:textId="77777777" w:rsidTr="007F04CB">
        <w:tc>
          <w:tcPr>
            <w:tcW w:w="2354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56638F9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İçeriği</w:t>
            </w:r>
          </w:p>
        </w:tc>
        <w:tc>
          <w:tcPr>
            <w:tcW w:w="84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DA47554" w14:textId="19DBFEE1" w:rsidR="006579D0" w:rsidRDefault="00653E7C" w:rsidP="00F03880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rFonts w:eastAsia="Calibri"/>
              </w:rPr>
              <w:t xml:space="preserve">Doğu ve Batı kültürlerinin farkları ve nedenleri anlatılarak tek sesli-çok sesli müzik anlayışlarının özellikleri </w:t>
            </w:r>
            <w:r w:rsidR="00F03880">
              <w:rPr>
                <w:rFonts w:eastAsia="Calibri"/>
              </w:rPr>
              <w:t>temellendirilmesi</w:t>
            </w:r>
            <w:r>
              <w:rPr>
                <w:rFonts w:eastAsia="Calibri"/>
              </w:rPr>
              <w:t xml:space="preserve">. </w:t>
            </w:r>
            <w:r w:rsidR="00F03880">
              <w:rPr>
                <w:rFonts w:eastAsia="Calibri"/>
              </w:rPr>
              <w:t>Müzik formlarının, dinlemeler aracılığı ile tanıtılması ve analizi. Giderek, film müziğinin, söz konusu formların tamamen dışında; yepyeni, kendine has bir biçim oluşunun izlenen filmler aracılığı ile de pekiştirilerek sunulması.</w:t>
            </w:r>
          </w:p>
        </w:tc>
      </w:tr>
      <w:tr w:rsidR="006579D0" w14:paraId="0A43D3E1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D4F678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</w:p>
        </w:tc>
      </w:tr>
      <w:tr w:rsidR="006579D0" w14:paraId="70317EC0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672421CC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Haftalık Ders İçeriği</w:t>
            </w:r>
          </w:p>
        </w:tc>
      </w:tr>
      <w:tr w:rsidR="006579D0" w14:paraId="452D2B39" w14:textId="77777777" w:rsidTr="007F04CB">
        <w:tc>
          <w:tcPr>
            <w:tcW w:w="1239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5D87E51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9535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D72B8ED" w14:textId="2E14743F" w:rsidR="006579D0" w:rsidRDefault="00D915D8" w:rsidP="00D915D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Dersin Tanımı.</w:t>
            </w:r>
            <w:r w:rsidR="00E11A88" w:rsidRPr="00260F25">
              <w:t xml:space="preserve"> Dersin işlenişi ve sınavlar hakkında bilgi. </w:t>
            </w:r>
            <w:r w:rsidR="00E52735">
              <w:t>Genel olarak “sanat” kavramı üzerine bilgi alışverişi.</w:t>
            </w:r>
          </w:p>
        </w:tc>
      </w:tr>
      <w:tr w:rsidR="006579D0" w14:paraId="5F61FC71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DFFC5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BE0EFF2" w14:textId="51B12DC8" w:rsidR="006579D0" w:rsidRDefault="00F03880" w:rsidP="00D915D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Doğu ve Batı kültürlerinin tarihsel temelleri.</w:t>
            </w:r>
          </w:p>
        </w:tc>
      </w:tr>
      <w:tr w:rsidR="006579D0" w14:paraId="34C19701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D1E599C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060985B" w14:textId="2791679A" w:rsidR="006579D0" w:rsidRDefault="00F03880" w:rsidP="00D915D8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Doğu ve Batı kültürlerinin -özellikle ve belirleyici olarak- resim</w:t>
            </w:r>
            <w:r w:rsidR="000A7449">
              <w:rPr>
                <w:bCs/>
              </w:rPr>
              <w:t xml:space="preserve"> ve müzik sanatındaki etkileri ve sonuçları</w:t>
            </w:r>
            <w:r>
              <w:rPr>
                <w:bCs/>
              </w:rPr>
              <w:t>.</w:t>
            </w:r>
          </w:p>
        </w:tc>
      </w:tr>
      <w:tr w:rsidR="006579D0" w14:paraId="70EA7330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1CAC0D5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A545915" w14:textId="7590904F" w:rsidR="006579D0" w:rsidRDefault="000A7449" w:rsidP="000A7449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Bu etkilerden doğan “çok sesli müzik “ve “tek sesli müzik” anlayışlarının analizi.</w:t>
            </w:r>
          </w:p>
        </w:tc>
      </w:tr>
      <w:tr w:rsidR="006579D0" w14:paraId="6252F175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51F33E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BED86A2" w14:textId="7C58231C" w:rsidR="006579D0" w:rsidRDefault="000A7449" w:rsidP="0092337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Farklı sanat dallarında “form” kavramı.</w:t>
            </w:r>
          </w:p>
        </w:tc>
      </w:tr>
      <w:tr w:rsidR="006579D0" w14:paraId="03C05509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305F20B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6234FFC" w14:textId="6CE415F6" w:rsidR="006579D0" w:rsidRDefault="000A7449" w:rsidP="009F21FE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Müzik sanatında “form” kavramı.</w:t>
            </w:r>
          </w:p>
        </w:tc>
      </w:tr>
      <w:tr w:rsidR="007F04CB" w14:paraId="59D0921B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48AEF9F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1766D3" w14:textId="39CBCC80" w:rsidR="007F04CB" w:rsidRDefault="000A7449" w:rsidP="007F04CB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Müzikal formların analizi ve formüle edilmesi.</w:t>
            </w:r>
          </w:p>
        </w:tc>
      </w:tr>
      <w:tr w:rsidR="007F04CB" w14:paraId="4160DB7D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181ED67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7D48DB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VİZE HAFTASI</w:t>
            </w:r>
          </w:p>
        </w:tc>
      </w:tr>
      <w:tr w:rsidR="007F04CB" w14:paraId="2B7CE27E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D133C3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3BB8226" w14:textId="2F6C6894" w:rsidR="007F04CB" w:rsidRPr="007F04CB" w:rsidRDefault="00613BE7" w:rsidP="007F04CB">
            <w:pPr>
              <w:spacing w:after="0" w:line="240" w:lineRule="auto"/>
              <w:jc w:val="both"/>
              <w:rPr>
                <w:rFonts w:asciiTheme="minorHAnsi" w:hAnsiTheme="minorHAnsi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Film müziğinin müzik</w:t>
            </w:r>
            <w:r w:rsidR="000A7449">
              <w:rPr>
                <w:bCs/>
              </w:rPr>
              <w:t xml:space="preserve"> formlar</w:t>
            </w:r>
            <w:r>
              <w:rPr>
                <w:bCs/>
              </w:rPr>
              <w:t>ıy</w:t>
            </w:r>
            <w:r w:rsidR="000A7449">
              <w:rPr>
                <w:bCs/>
              </w:rPr>
              <w:t xml:space="preserve">la olan </w:t>
            </w:r>
            <w:r>
              <w:rPr>
                <w:bCs/>
              </w:rPr>
              <w:t>-belki de</w:t>
            </w:r>
            <w:r w:rsidR="000A7449">
              <w:rPr>
                <w:bCs/>
              </w:rPr>
              <w:t xml:space="preserve"> </w:t>
            </w:r>
            <w:r>
              <w:rPr>
                <w:bCs/>
              </w:rPr>
              <w:t>olmayan- müzikal akrabalığı.</w:t>
            </w:r>
          </w:p>
        </w:tc>
      </w:tr>
      <w:tr w:rsidR="007F04CB" w14:paraId="42C99E0A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109CAD2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FB6CC55" w14:textId="5849CA1C" w:rsidR="007F04CB" w:rsidRDefault="00613BE7" w:rsidP="0011332F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Popüler müzik formunda, saz semaisi formunda vb. bestelenmiş müziklerden film müziği olur mu? Sorusunun tartışılması.</w:t>
            </w:r>
          </w:p>
        </w:tc>
      </w:tr>
      <w:tr w:rsidR="007F04CB" w14:paraId="171F013C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BC0B236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A818D85" w14:textId="178B5357" w:rsidR="007F04CB" w:rsidRDefault="00613BE7" w:rsidP="007F04CB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Cs/>
              </w:rPr>
              <w:t>“Baba” filminin müziklerinin değerlendirilmesi.</w:t>
            </w:r>
          </w:p>
        </w:tc>
      </w:tr>
      <w:tr w:rsidR="007F04CB" w14:paraId="59F3D195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7F0D14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425672B" w14:textId="67E855F2" w:rsidR="007F04CB" w:rsidRDefault="00613BE7" w:rsidP="007F04CB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“</w:t>
            </w:r>
            <w:proofErr w:type="spellStart"/>
            <w:r>
              <w:t>Straw</w:t>
            </w:r>
            <w:proofErr w:type="spellEnd"/>
            <w:r>
              <w:t xml:space="preserve"> Dogs” film müziklerinin değerlendirilmesi</w:t>
            </w:r>
            <w:r w:rsidR="0011332F">
              <w:t>.</w:t>
            </w:r>
          </w:p>
        </w:tc>
      </w:tr>
      <w:tr w:rsidR="007F04CB" w14:paraId="01EDCF33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BC2FCB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38289D0" w14:textId="66F2532B" w:rsidR="007F04CB" w:rsidRDefault="00613BE7" w:rsidP="007F04CB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Genel değerlendirme.</w:t>
            </w:r>
          </w:p>
        </w:tc>
      </w:tr>
      <w:tr w:rsidR="007F04CB" w14:paraId="1FEBCB98" w14:textId="77777777" w:rsidTr="007F04CB">
        <w:tc>
          <w:tcPr>
            <w:tcW w:w="123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329AD1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95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69FBBF" w14:textId="77777777" w:rsidR="007F04CB" w:rsidRDefault="007F04CB" w:rsidP="007F04CB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FİNAL HAFTASI</w:t>
            </w:r>
          </w:p>
        </w:tc>
      </w:tr>
      <w:tr w:rsidR="007F04CB" w14:paraId="582A90AD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3EE4DC7" w14:textId="77777777" w:rsidR="007F04CB" w:rsidRDefault="007F04CB" w:rsidP="007F04CB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7F04CB" w14:paraId="5081626B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3FD1E54" w14:textId="77777777" w:rsidR="007F04CB" w:rsidRDefault="007F04CB" w:rsidP="007F04CB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Öğrenme Çıktıları</w:t>
            </w:r>
          </w:p>
        </w:tc>
      </w:tr>
      <w:tr w:rsidR="007F04CB" w14:paraId="782A7405" w14:textId="77777777" w:rsidTr="007F04CB">
        <w:tc>
          <w:tcPr>
            <w:tcW w:w="465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EA97DEA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09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75021B9" w14:textId="771F23E8" w:rsidR="007F04CB" w:rsidRDefault="008E423C" w:rsidP="007F04CB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Doğu-Batı kültürlerinin neden farklı olduğu konusunda farkındalık edinir.</w:t>
            </w:r>
          </w:p>
        </w:tc>
      </w:tr>
      <w:tr w:rsidR="007F04CB" w14:paraId="67F23FFF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FB1DE67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5ADCF30" w14:textId="102E9FF8" w:rsidR="007F04CB" w:rsidRDefault="008E423C" w:rsidP="007F04CB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“Sanat” kavramı üzerine ortalama bir uzlaşma, bir yaklaşım geliştirir.</w:t>
            </w:r>
          </w:p>
        </w:tc>
      </w:tr>
      <w:tr w:rsidR="007F04CB" w14:paraId="12F01FA7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38E187D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D4E611C" w14:textId="0F395708" w:rsidR="007F04CB" w:rsidRPr="006B0A4E" w:rsidRDefault="006B0A4E" w:rsidP="007F04CB">
            <w:pPr>
              <w:spacing w:after="0" w:line="240" w:lineRule="auto"/>
              <w:jc w:val="both"/>
              <w:rPr>
                <w:kern w:val="0"/>
              </w:rPr>
            </w:pPr>
            <w:r w:rsidRPr="006B0A4E">
              <w:rPr>
                <w:kern w:val="0"/>
              </w:rPr>
              <w:t xml:space="preserve">Kültürlerin sanata (müziğe) olan etkisinin gücünü </w:t>
            </w:r>
            <w:proofErr w:type="spellStart"/>
            <w:r w:rsidRPr="006B0A4E">
              <w:rPr>
                <w:kern w:val="0"/>
              </w:rPr>
              <w:t>farkeder</w:t>
            </w:r>
            <w:proofErr w:type="spellEnd"/>
            <w:r w:rsidRPr="006B0A4E">
              <w:rPr>
                <w:kern w:val="0"/>
              </w:rPr>
              <w:t>.</w:t>
            </w:r>
          </w:p>
        </w:tc>
      </w:tr>
      <w:tr w:rsidR="007F04CB" w14:paraId="22D510BC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0FB1127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ACDC395" w14:textId="149A27AB" w:rsidR="007F04CB" w:rsidRPr="008E423C" w:rsidRDefault="008E423C" w:rsidP="007F04CB">
            <w:pPr>
              <w:spacing w:after="0" w:line="240" w:lineRule="auto"/>
              <w:jc w:val="both"/>
              <w:rPr>
                <w:kern w:val="0"/>
              </w:rPr>
            </w:pPr>
            <w:r w:rsidRPr="008E423C">
              <w:rPr>
                <w:kern w:val="0"/>
              </w:rPr>
              <w:t>Çokseslilik, tekseslilik kavramları hakkında genel bilgi sahibi olur.</w:t>
            </w:r>
          </w:p>
        </w:tc>
      </w:tr>
      <w:tr w:rsidR="007F04CB" w14:paraId="2E6D4448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2EFBB76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1F77C6E" w14:textId="459A0832" w:rsidR="007F04CB" w:rsidRDefault="006B0A4E" w:rsidP="004A391A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Müzikte “form” kavramını içselleştirir.</w:t>
            </w:r>
          </w:p>
        </w:tc>
      </w:tr>
      <w:tr w:rsidR="007F04CB" w14:paraId="573BDCB7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0E13A1A" w14:textId="77777777" w:rsidR="007F04CB" w:rsidRDefault="007F04CB" w:rsidP="007F04CB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B7EB6E9" w14:textId="7BC6AC2A" w:rsidR="007F04CB" w:rsidRDefault="004A391A" w:rsidP="004A391A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“Sanatın belirleyicisi, hacim değil onun biçimsel özellikleridir” önermesini içselleştirir.</w:t>
            </w:r>
          </w:p>
        </w:tc>
      </w:tr>
      <w:tr w:rsidR="006B0A4E" w14:paraId="51896869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8F2AAE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56512A7" w14:textId="3406F4E7" w:rsidR="006B0A4E" w:rsidRDefault="006B0A4E" w:rsidP="006B0A4E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Genel anlamda müzik ile film müziğinin birbirinden ne kadar farklı olduğunu özümser.</w:t>
            </w:r>
          </w:p>
        </w:tc>
      </w:tr>
      <w:tr w:rsidR="006B0A4E" w14:paraId="4DDF1A76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F775286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FA59202" w14:textId="7A8B3993" w:rsidR="006B0A4E" w:rsidRDefault="006B0A4E" w:rsidP="006B0A4E">
            <w:pPr>
              <w:spacing w:after="0" w:line="240" w:lineRule="auto"/>
              <w:jc w:val="both"/>
              <w:rPr>
                <w:b/>
                <w:kern w:val="0"/>
                <w:sz w:val="22"/>
                <w:szCs w:val="22"/>
              </w:rPr>
            </w:pPr>
            <w:r>
              <w:t>Film müziği alanında ülkemizde yapılan çalışmalar hakkında fikir sahibi olur.</w:t>
            </w:r>
          </w:p>
        </w:tc>
      </w:tr>
      <w:tr w:rsidR="006B0A4E" w14:paraId="400D0A9E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3070281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EF7B5FA" w14:textId="52511E3B" w:rsidR="006B0A4E" w:rsidRPr="006B0A4E" w:rsidRDefault="006B0A4E" w:rsidP="006B0A4E">
            <w:pPr>
              <w:spacing w:after="0" w:line="240" w:lineRule="auto"/>
              <w:jc w:val="both"/>
              <w:rPr>
                <w:kern w:val="0"/>
              </w:rPr>
            </w:pPr>
            <w:r w:rsidRPr="006B0A4E">
              <w:rPr>
                <w:kern w:val="0"/>
              </w:rPr>
              <w:t>“Her iyi müzikçi aynı zamanda film müzikçisi olamayabilir” önermesini içselleştirir.</w:t>
            </w:r>
          </w:p>
        </w:tc>
      </w:tr>
      <w:tr w:rsidR="006B0A4E" w14:paraId="4EF12546" w14:textId="77777777" w:rsidTr="007F04CB">
        <w:tc>
          <w:tcPr>
            <w:tcW w:w="46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5D353A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5CFC624" w14:textId="14FB6C38" w:rsidR="006B0A4E" w:rsidRPr="006B0A4E" w:rsidRDefault="006B0A4E" w:rsidP="006B0A4E">
            <w:pPr>
              <w:spacing w:after="0" w:line="240" w:lineRule="auto"/>
              <w:rPr>
                <w:bCs/>
                <w:kern w:val="0"/>
              </w:rPr>
            </w:pPr>
            <w:r>
              <w:rPr>
                <w:bCs/>
                <w:kern w:val="0"/>
              </w:rPr>
              <w:t>Film müziğinin</w:t>
            </w:r>
            <w:r w:rsidRPr="006B0A4E">
              <w:rPr>
                <w:bCs/>
                <w:kern w:val="0"/>
              </w:rPr>
              <w:t xml:space="preserve"> yapısal özelliklerini </w:t>
            </w:r>
            <w:r>
              <w:rPr>
                <w:bCs/>
                <w:kern w:val="0"/>
              </w:rPr>
              <w:t>hissede</w:t>
            </w:r>
            <w:r w:rsidRPr="006B0A4E">
              <w:rPr>
                <w:bCs/>
                <w:kern w:val="0"/>
              </w:rPr>
              <w:t>r.</w:t>
            </w:r>
          </w:p>
        </w:tc>
      </w:tr>
      <w:tr w:rsidR="006B0A4E" w14:paraId="09A11F8B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42FD23D" w14:textId="77777777" w:rsidR="006B0A4E" w:rsidRDefault="006B0A4E" w:rsidP="006B0A4E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6B0A4E" w14:paraId="1316B7EB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0543BF83" w14:textId="77777777" w:rsidR="006B0A4E" w:rsidRDefault="006B0A4E" w:rsidP="006B0A4E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AKTS İş Yükü</w:t>
            </w:r>
          </w:p>
        </w:tc>
      </w:tr>
      <w:tr w:rsidR="006B0A4E" w14:paraId="14525302" w14:textId="77777777" w:rsidTr="007F04CB">
        <w:tc>
          <w:tcPr>
            <w:tcW w:w="5865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9A761B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5B1CB70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D67B86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6F4DBCD6" w14:textId="77777777" w:rsidR="006B0A4E" w:rsidRDefault="006B0A4E" w:rsidP="006B0A4E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6B0A4E" w14:paraId="33655513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547318B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475B8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4CD9C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30DB98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6B0A4E" w14:paraId="767C6A0A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17D814F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Sınıf Dışı Ders Çalışma Süresi (Ön Çalışma, Pekiştirme)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69182" w14:textId="405993A3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911F4" w14:textId="3C18A626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B527C6F" w14:textId="3D2A718E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</w:tr>
      <w:tr w:rsidR="006B0A4E" w14:paraId="43B316BE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DFD046C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F6BFE" w14:textId="4781A29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EB110" w14:textId="2872A95B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9DB78B9" w14:textId="49F115FF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47BECB78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87C4014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Sunum / Seminer Hazırlama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31CED" w14:textId="5347548B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98BE3" w14:textId="51D7DD8D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F284A7E" w14:textId="40E5C5A2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39EEC93F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D9092A2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Sınavlar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63B1A" w14:textId="7283429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1DCD" w14:textId="615B4DBA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A5214A4" w14:textId="49DBA434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01059C8E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AB3E7F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941FC" w14:textId="309EA2DA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55510" w14:textId="06C1BACE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F8D0BAD" w14:textId="0A373C41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6B0A4E" w14:paraId="3F4906A7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53A99C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9E16" w14:textId="50DA52BF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3A42E" w14:textId="51282955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5E7206" w14:textId="040F4988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6B0A4E" w14:paraId="751495AE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F911087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3FF69" w14:textId="62A54326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A1612" w14:textId="0CC67A13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D8D697C" w14:textId="5984978F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557C7851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1BF3A09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22EA2" w14:textId="790DF9DE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3BBA5" w14:textId="3545D65D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F2264A9" w14:textId="4EB728C8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5BC68FAF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3209BDC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17FF" w14:textId="2837BD86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59A5" w14:textId="533D6EBF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3B4D7C5" w14:textId="63A466B5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70684A9A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B8314B9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EE97B" w14:textId="7D6E8B8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FD94B" w14:textId="76CE81BB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40FE246" w14:textId="350516BB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6B0A4E" w14:paraId="29E1AC75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C02F878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2FD9E" w14:textId="14EBAFAF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7124" w14:textId="6B53D5CC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EA92448" w14:textId="1F45C9C5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6B0A4E" w14:paraId="2740507D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1A1D739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A93ED" w14:textId="30BF86F2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9CC5B" w14:textId="0A3DDE7C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D41900F" w14:textId="535A4921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3F63447B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5C985C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F02B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366ED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29092F9" w14:textId="4B44CAF0" w:rsidR="006B0A4E" w:rsidRPr="00DA34C8" w:rsidRDefault="006B0A4E" w:rsidP="006B0A4E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82</w:t>
            </w:r>
          </w:p>
        </w:tc>
      </w:tr>
      <w:tr w:rsidR="006B0A4E" w14:paraId="548BA327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E46FD58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AKTS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210ED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04CE3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924C73" w14:textId="77777777" w:rsidR="006B0A4E" w:rsidRDefault="006B0A4E" w:rsidP="006B0A4E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</w:tr>
      <w:tr w:rsidR="006B0A4E" w14:paraId="5170D308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BFF0509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6B0A4E" w14:paraId="2E54847A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05CAC8D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Değerlendirme</w:t>
            </w:r>
          </w:p>
        </w:tc>
      </w:tr>
      <w:tr w:rsidR="006B0A4E" w14:paraId="0245E9F6" w14:textId="77777777" w:rsidTr="007F04CB">
        <w:tc>
          <w:tcPr>
            <w:tcW w:w="5865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B6AFB7B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93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23EA29B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47F0F724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6B0A4E" w14:paraId="5D822B41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2D3997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72AAE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EFD1101" w14:textId="77777777" w:rsidR="006B0A4E" w:rsidRDefault="006B0A4E" w:rsidP="006B0A4E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6B0A4E" w14:paraId="4BF5428F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5C238EC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EAD8B" w14:textId="502E68BE" w:rsidR="006B0A4E" w:rsidRDefault="006B0A4E" w:rsidP="006B0A4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39249858" w14:textId="77777777" w:rsidR="006B0A4E" w:rsidRDefault="006B0A4E" w:rsidP="006B0A4E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1CB1BB89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073295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C2E4E" w14:textId="4D990095" w:rsidR="006B0A4E" w:rsidRDefault="006B0A4E" w:rsidP="006B0A4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7FF95EAB" w14:textId="77777777" w:rsidR="006B0A4E" w:rsidRDefault="006B0A4E" w:rsidP="006B0A4E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B0A4E" w14:paraId="18F5C888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744285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8DAA9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36593FEA" w14:textId="77777777" w:rsidR="006B0A4E" w:rsidRDefault="006B0A4E" w:rsidP="006B0A4E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40</w:t>
            </w:r>
          </w:p>
        </w:tc>
      </w:tr>
      <w:tr w:rsidR="006B0A4E" w14:paraId="0FD7F0AA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81AB8B0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C0305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77C8A71" w14:textId="77777777" w:rsidR="006B0A4E" w:rsidRDefault="006B0A4E" w:rsidP="006B0A4E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6B0A4E" w14:paraId="1BFD9641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38548A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02779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CC711AB" w14:textId="77777777" w:rsidR="006B0A4E" w:rsidRDefault="006B0A4E" w:rsidP="006B0A4E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</w:tr>
      <w:tr w:rsidR="006B0A4E" w14:paraId="2C3AFC40" w14:textId="77777777" w:rsidTr="007F04CB">
        <w:tc>
          <w:tcPr>
            <w:tcW w:w="5865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79F9E0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40467" w14:textId="77777777" w:rsidR="006B0A4E" w:rsidRDefault="006B0A4E" w:rsidP="006B0A4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51D9D130" w14:textId="77777777" w:rsidR="006B0A4E" w:rsidRDefault="006B0A4E" w:rsidP="006B0A4E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6B0A4E" w14:paraId="0DFAD3D4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DEBE69C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6B0A4E" w14:paraId="2A0FE7F6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6A9D27E2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Kaynaklar</w:t>
            </w:r>
          </w:p>
        </w:tc>
      </w:tr>
      <w:tr w:rsidR="006B0A4E" w14:paraId="4764EFE4" w14:textId="77777777" w:rsidTr="007F04CB">
        <w:tc>
          <w:tcPr>
            <w:tcW w:w="2132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F42A08F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864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A165FC5" w14:textId="35C6F8F2" w:rsidR="006B0A4E" w:rsidRDefault="006B0A4E" w:rsidP="006B0A4E">
            <w:pPr>
              <w:spacing w:after="0" w:line="240" w:lineRule="auto"/>
              <w:jc w:val="both"/>
              <w:rPr>
                <w:kern w:val="0"/>
                <w:sz w:val="22"/>
                <w:szCs w:val="22"/>
              </w:rPr>
            </w:pPr>
            <w:r>
              <w:t>Sadi Konuralp (Film Müziği-Tarihçe ve Yazılar)</w:t>
            </w:r>
          </w:p>
        </w:tc>
      </w:tr>
      <w:tr w:rsidR="006B0A4E" w14:paraId="47ADB605" w14:textId="77777777" w:rsidTr="007F04CB">
        <w:trPr>
          <w:gridAfter w:val="7"/>
          <w:wAfter w:w="8642" w:type="dxa"/>
        </w:trPr>
        <w:tc>
          <w:tcPr>
            <w:tcW w:w="2132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hideMark/>
          </w:tcPr>
          <w:p w14:paraId="0653EA41" w14:textId="77777777" w:rsidR="006B0A4E" w:rsidRDefault="006B0A4E" w:rsidP="006B0A4E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Yardımcı Kaynaklar</w:t>
            </w:r>
          </w:p>
        </w:tc>
      </w:tr>
      <w:tr w:rsidR="006B0A4E" w14:paraId="7E534595" w14:textId="77777777" w:rsidTr="007F04CB">
        <w:trPr>
          <w:trHeight w:val="48"/>
        </w:trPr>
        <w:tc>
          <w:tcPr>
            <w:tcW w:w="46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2CBC39" w14:textId="77777777" w:rsidR="006B0A4E" w:rsidRDefault="006B0A4E" w:rsidP="006B0A4E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3DD1D0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3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A7032F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320E1E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549268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815CD8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D3CC18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4997DA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  <w:tr w:rsidR="006B0A4E" w14:paraId="71BB3E30" w14:textId="77777777" w:rsidTr="007F04CB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15898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0959C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86C11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6C5AD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A87A4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279EB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EFF5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15DB4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471BE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C7E6F" w14:textId="77777777" w:rsidR="006B0A4E" w:rsidRDefault="006B0A4E" w:rsidP="006B0A4E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</w:tbl>
    <w:p w14:paraId="374DBDC9" w14:textId="77777777" w:rsidR="006579D0" w:rsidRDefault="006579D0" w:rsidP="006579D0">
      <w:pPr>
        <w:rPr>
          <w:b/>
          <w:bCs/>
        </w:rPr>
      </w:pPr>
    </w:p>
    <w:p w14:paraId="086DB502" w14:textId="77777777" w:rsidR="00043079" w:rsidRDefault="00043079"/>
    <w:sectPr w:rsidR="0004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79"/>
    <w:rsid w:val="0000435D"/>
    <w:rsid w:val="00007EC1"/>
    <w:rsid w:val="00043079"/>
    <w:rsid w:val="000A6408"/>
    <w:rsid w:val="000A7449"/>
    <w:rsid w:val="000E5AD3"/>
    <w:rsid w:val="000F297A"/>
    <w:rsid w:val="0011332F"/>
    <w:rsid w:val="0014249E"/>
    <w:rsid w:val="00185392"/>
    <w:rsid w:val="001E7B44"/>
    <w:rsid w:val="002F5AC0"/>
    <w:rsid w:val="003640CA"/>
    <w:rsid w:val="00390E33"/>
    <w:rsid w:val="003956AF"/>
    <w:rsid w:val="003B0A80"/>
    <w:rsid w:val="00450A42"/>
    <w:rsid w:val="00470BA2"/>
    <w:rsid w:val="00486538"/>
    <w:rsid w:val="004A391A"/>
    <w:rsid w:val="004B2D6D"/>
    <w:rsid w:val="004C2C4C"/>
    <w:rsid w:val="006135B9"/>
    <w:rsid w:val="00613BE7"/>
    <w:rsid w:val="00634821"/>
    <w:rsid w:val="006369E6"/>
    <w:rsid w:val="00653E7C"/>
    <w:rsid w:val="006579D0"/>
    <w:rsid w:val="006B0A4E"/>
    <w:rsid w:val="006D72B4"/>
    <w:rsid w:val="006F72CA"/>
    <w:rsid w:val="007F04CB"/>
    <w:rsid w:val="00844B95"/>
    <w:rsid w:val="008E423C"/>
    <w:rsid w:val="00902553"/>
    <w:rsid w:val="0092019A"/>
    <w:rsid w:val="0092337F"/>
    <w:rsid w:val="00974A04"/>
    <w:rsid w:val="009A334E"/>
    <w:rsid w:val="009F21FE"/>
    <w:rsid w:val="00A23290"/>
    <w:rsid w:val="00B05168"/>
    <w:rsid w:val="00B320D9"/>
    <w:rsid w:val="00B43207"/>
    <w:rsid w:val="00BB454D"/>
    <w:rsid w:val="00C070B0"/>
    <w:rsid w:val="00C515CA"/>
    <w:rsid w:val="00CD4986"/>
    <w:rsid w:val="00CE10AA"/>
    <w:rsid w:val="00D915D8"/>
    <w:rsid w:val="00DA34C8"/>
    <w:rsid w:val="00DB36C7"/>
    <w:rsid w:val="00E11A88"/>
    <w:rsid w:val="00E52735"/>
    <w:rsid w:val="00E571D4"/>
    <w:rsid w:val="00EF23AB"/>
    <w:rsid w:val="00F03880"/>
    <w:rsid w:val="00F57B46"/>
    <w:rsid w:val="00F70D6E"/>
    <w:rsid w:val="00F71F5A"/>
    <w:rsid w:val="00F854FF"/>
    <w:rsid w:val="00FB4A31"/>
    <w:rsid w:val="00F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1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D0"/>
    <w:pPr>
      <w:spacing w:line="276" w:lineRule="auto"/>
    </w:pPr>
    <w:rPr>
      <w:rFonts w:ascii="Aptos" w:eastAsia="Aptos" w:hAnsi="Aptos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430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30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30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307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307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30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30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30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30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4307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4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4307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0430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3079"/>
    <w:pPr>
      <w:spacing w:line="278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4307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4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4307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3079"/>
    <w:rPr>
      <w:b/>
      <w:bCs/>
      <w:smallCaps/>
      <w:color w:val="0F4761" w:themeColor="accent1" w:themeShade="BF"/>
      <w:spacing w:val="5"/>
    </w:rPr>
  </w:style>
  <w:style w:type="table" w:customStyle="1" w:styleId="TabloKlavuzu3">
    <w:name w:val="Tablo Kılavuzu3"/>
    <w:basedOn w:val="NormalTablo"/>
    <w:next w:val="TabloKlavuzu"/>
    <w:uiPriority w:val="59"/>
    <w:rsid w:val="00E571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D6D"/>
    <w:rPr>
      <w:rFonts w:ascii="Tahoma" w:eastAsia="Aptos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D0"/>
    <w:pPr>
      <w:spacing w:line="276" w:lineRule="auto"/>
    </w:pPr>
    <w:rPr>
      <w:rFonts w:ascii="Aptos" w:eastAsia="Aptos" w:hAnsi="Aptos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430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30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30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307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307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30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30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30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30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4307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4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4307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0430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3079"/>
    <w:pPr>
      <w:spacing w:line="278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4307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4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4307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3079"/>
    <w:rPr>
      <w:b/>
      <w:bCs/>
      <w:smallCaps/>
      <w:color w:val="0F4761" w:themeColor="accent1" w:themeShade="BF"/>
      <w:spacing w:val="5"/>
    </w:rPr>
  </w:style>
  <w:style w:type="table" w:customStyle="1" w:styleId="TabloKlavuzu3">
    <w:name w:val="Tablo Kılavuzu3"/>
    <w:basedOn w:val="NormalTablo"/>
    <w:next w:val="TabloKlavuzu"/>
    <w:uiPriority w:val="59"/>
    <w:rsid w:val="00E571D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E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B2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D6D"/>
    <w:rPr>
      <w:rFonts w:ascii="Tahoma" w:eastAsia="Aptos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2025-02-18T06:42:00Z</dcterms:created>
  <dcterms:modified xsi:type="dcterms:W3CDTF">2025-02-18T06:42:00Z</dcterms:modified>
</cp:coreProperties>
</file>